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FEAA" w14:textId="71845B66" w:rsidR="002A5E0A" w:rsidRDefault="00603753" w:rsidP="00A97C6C">
      <w:pPr>
        <w:widowControl w:val="0"/>
        <w:suppressAutoHyphens/>
        <w:autoSpaceDE w:val="0"/>
        <w:autoSpaceDN w:val="0"/>
        <w:adjustRightInd w:val="0"/>
        <w:spacing w:line="240" w:lineRule="atLeast"/>
        <w:jc w:val="both"/>
        <w:textAlignment w:val="center"/>
        <w:rPr>
          <w:rFonts w:ascii="URW DIN" w:hAnsi="URW DIN"/>
          <w:color w:val="000000" w:themeColor="text1"/>
          <w:sz w:val="18"/>
          <w:szCs w:val="18"/>
        </w:rPr>
      </w:pPr>
      <w:r>
        <w:rPr>
          <w:rFonts w:ascii="URW DIN" w:hAnsi="URW DIN"/>
          <w:color w:val="000000" w:themeColor="text1"/>
          <w:sz w:val="18"/>
          <w:szCs w:val="18"/>
        </w:rPr>
        <w:t>Mai</w:t>
      </w:r>
      <w:r w:rsidR="002A5E0A">
        <w:rPr>
          <w:rFonts w:ascii="URW DIN" w:hAnsi="URW DIN"/>
          <w:color w:val="000000" w:themeColor="text1"/>
          <w:sz w:val="18"/>
          <w:szCs w:val="18"/>
        </w:rPr>
        <w:t xml:space="preserve"> 202</w:t>
      </w:r>
      <w:r w:rsidR="00B50588">
        <w:rPr>
          <w:rFonts w:ascii="URW DIN" w:hAnsi="URW DIN"/>
          <w:color w:val="000000" w:themeColor="text1"/>
          <w:sz w:val="18"/>
          <w:szCs w:val="18"/>
        </w:rPr>
        <w:t>4</w:t>
      </w:r>
    </w:p>
    <w:p w14:paraId="376C2BE5" w14:textId="77777777" w:rsidR="002A5E0A" w:rsidRDefault="002A5E0A" w:rsidP="00A97C6C">
      <w:pPr>
        <w:widowControl w:val="0"/>
        <w:suppressAutoHyphens/>
        <w:autoSpaceDE w:val="0"/>
        <w:autoSpaceDN w:val="0"/>
        <w:adjustRightInd w:val="0"/>
        <w:spacing w:line="240" w:lineRule="atLeast"/>
        <w:jc w:val="both"/>
        <w:textAlignment w:val="center"/>
        <w:rPr>
          <w:rFonts w:ascii="URW DIN" w:hAnsi="URW DIN"/>
          <w:color w:val="000000" w:themeColor="text1"/>
          <w:sz w:val="18"/>
          <w:szCs w:val="18"/>
        </w:rPr>
      </w:pPr>
    </w:p>
    <w:p w14:paraId="73C819FA" w14:textId="77777777" w:rsidR="002A5E0A" w:rsidRDefault="002A5E0A" w:rsidP="00A97C6C">
      <w:pPr>
        <w:widowControl w:val="0"/>
        <w:suppressAutoHyphens/>
        <w:autoSpaceDE w:val="0"/>
        <w:autoSpaceDN w:val="0"/>
        <w:adjustRightInd w:val="0"/>
        <w:spacing w:line="240" w:lineRule="atLeast"/>
        <w:jc w:val="both"/>
        <w:textAlignment w:val="center"/>
        <w:rPr>
          <w:rFonts w:ascii="URW DIN" w:hAnsi="URW DIN" w:cs="DIN-Regular"/>
          <w:b/>
          <w:bCs/>
          <w:sz w:val="18"/>
          <w:szCs w:val="18"/>
        </w:rPr>
      </w:pPr>
    </w:p>
    <w:p w14:paraId="7BD79277" w14:textId="28E8A415" w:rsidR="003526B4" w:rsidRPr="00566895" w:rsidRDefault="00B50588" w:rsidP="00A97C6C">
      <w:pPr>
        <w:widowControl w:val="0"/>
        <w:suppressAutoHyphens/>
        <w:autoSpaceDE w:val="0"/>
        <w:autoSpaceDN w:val="0"/>
        <w:adjustRightInd w:val="0"/>
        <w:spacing w:line="240" w:lineRule="atLeast"/>
        <w:jc w:val="both"/>
        <w:textAlignment w:val="center"/>
        <w:rPr>
          <w:rFonts w:ascii="URW DIN" w:hAnsi="URW DIN" w:cs="DIN-Regular"/>
          <w:b/>
          <w:bCs/>
          <w:sz w:val="18"/>
          <w:szCs w:val="18"/>
        </w:rPr>
      </w:pPr>
      <w:r>
        <w:rPr>
          <w:rFonts w:ascii="URW DIN" w:hAnsi="URW DIN" w:cs="DIN-Regular"/>
          <w:b/>
          <w:bCs/>
          <w:sz w:val="18"/>
          <w:szCs w:val="18"/>
        </w:rPr>
        <w:t>LATITUDINI</w:t>
      </w:r>
    </w:p>
    <w:p w14:paraId="1A2D4A33" w14:textId="77777777" w:rsidR="003526B4" w:rsidRPr="00566895" w:rsidRDefault="003526B4" w:rsidP="00A97C6C">
      <w:pPr>
        <w:widowControl w:val="0"/>
        <w:suppressAutoHyphens/>
        <w:autoSpaceDE w:val="0"/>
        <w:autoSpaceDN w:val="0"/>
        <w:adjustRightInd w:val="0"/>
        <w:spacing w:line="240" w:lineRule="atLeast"/>
        <w:jc w:val="both"/>
        <w:textAlignment w:val="center"/>
        <w:rPr>
          <w:rFonts w:ascii="URW DIN" w:hAnsi="URW DIN" w:cs="DIN-Light"/>
          <w:color w:val="000000"/>
          <w:spacing w:val="8"/>
          <w:w w:val="80"/>
          <w:sz w:val="18"/>
          <w:szCs w:val="18"/>
        </w:rPr>
      </w:pPr>
    </w:p>
    <w:p w14:paraId="234930E1" w14:textId="77777777" w:rsidR="00603753" w:rsidRPr="00603753" w:rsidRDefault="00603753" w:rsidP="00603753">
      <w:pPr>
        <w:spacing w:line="240" w:lineRule="atLeast"/>
        <w:jc w:val="both"/>
        <w:rPr>
          <w:rFonts w:ascii="URW DIN" w:hAnsi="URW DIN"/>
          <w:color w:val="000000" w:themeColor="text1"/>
          <w:sz w:val="18"/>
          <w:szCs w:val="18"/>
          <w:lang w:val="en-US"/>
        </w:rPr>
      </w:pPr>
      <w:r w:rsidRPr="00603753">
        <w:rPr>
          <w:rFonts w:ascii="URW DIN" w:hAnsi="URW DIN"/>
          <w:color w:val="000000" w:themeColor="text1"/>
          <w:sz w:val="18"/>
          <w:szCs w:val="18"/>
        </w:rPr>
        <w:t xml:space="preserve">Der Lebensstil von Minotti, überall auf der Welt. </w:t>
      </w:r>
      <w:r w:rsidRPr="00603753">
        <w:rPr>
          <w:rFonts w:ascii="URW DIN" w:hAnsi="URW DIN"/>
          <w:color w:val="000000" w:themeColor="text1"/>
          <w:sz w:val="18"/>
          <w:szCs w:val="18"/>
          <w:lang w:val="en-US"/>
        </w:rPr>
        <w:t xml:space="preserve">Eine Reise, auf der man durch den Dialog zwischen Natur, Architektur und Design in die Schönheit aller Breitengrade eintaucht. </w:t>
      </w:r>
    </w:p>
    <w:p w14:paraId="49E4F0DE" w14:textId="77777777" w:rsidR="00603753" w:rsidRPr="00603753" w:rsidRDefault="00603753" w:rsidP="00603753">
      <w:pPr>
        <w:spacing w:line="240" w:lineRule="atLeast"/>
        <w:jc w:val="both"/>
        <w:rPr>
          <w:rFonts w:ascii="URW DIN" w:hAnsi="URW DIN"/>
          <w:color w:val="000000" w:themeColor="text1"/>
          <w:sz w:val="18"/>
          <w:szCs w:val="18"/>
          <w:lang w:val="en-US"/>
        </w:rPr>
      </w:pPr>
    </w:p>
    <w:p w14:paraId="6EF95946" w14:textId="044E6C54" w:rsidR="00603753" w:rsidRPr="00603753" w:rsidRDefault="00603753" w:rsidP="00603753">
      <w:pPr>
        <w:spacing w:line="240" w:lineRule="atLeast"/>
        <w:jc w:val="both"/>
        <w:rPr>
          <w:rFonts w:ascii="URW DIN" w:hAnsi="URW DIN"/>
          <w:color w:val="000000" w:themeColor="text1"/>
          <w:sz w:val="18"/>
          <w:szCs w:val="18"/>
          <w:lang w:val="en-US"/>
        </w:rPr>
      </w:pPr>
      <w:r w:rsidRPr="00603753">
        <w:rPr>
          <w:rFonts w:ascii="URW DIN" w:hAnsi="URW DIN"/>
          <w:color w:val="000000" w:themeColor="text1"/>
          <w:sz w:val="18"/>
          <w:szCs w:val="18"/>
          <w:lang w:val="en-US"/>
        </w:rPr>
        <w:t xml:space="preserve">Das ist der neue Film </w:t>
      </w:r>
      <w:r w:rsidRPr="00603753">
        <w:rPr>
          <w:rFonts w:ascii="URW DIN" w:hAnsi="URW DIN"/>
          <w:b/>
          <w:bCs/>
          <w:color w:val="000000" w:themeColor="text1"/>
          <w:sz w:val="18"/>
          <w:szCs w:val="18"/>
          <w:lang w:val="en-US"/>
        </w:rPr>
        <w:t>Latitudini</w:t>
      </w:r>
      <w:r w:rsidRPr="00603753">
        <w:rPr>
          <w:rFonts w:ascii="URW DIN" w:hAnsi="URW DIN"/>
          <w:color w:val="000000" w:themeColor="text1"/>
          <w:sz w:val="18"/>
          <w:szCs w:val="18"/>
          <w:lang w:val="en-US"/>
        </w:rPr>
        <w:t xml:space="preserve">, dessen Titel nicht nur auf die Geographie, sondern auch auf den Geschmack anspielt und zu einer Geschichte wird, die den ruhigen und dynamischen Rhythmus des zeitgenössischen Lebens aufgreift, in dem sich die </w:t>
      </w:r>
      <w:r w:rsidRPr="00603753">
        <w:rPr>
          <w:rFonts w:ascii="URW DIN" w:hAnsi="URW DIN"/>
          <w:b/>
          <w:bCs/>
          <w:color w:val="000000" w:themeColor="text1"/>
          <w:sz w:val="18"/>
          <w:szCs w:val="18"/>
          <w:lang w:val="en-US"/>
        </w:rPr>
        <w:t>2024 Collection</w:t>
      </w:r>
      <w:r w:rsidRPr="00603753">
        <w:rPr>
          <w:rFonts w:ascii="URW DIN" w:hAnsi="URW DIN"/>
          <w:color w:val="000000" w:themeColor="text1"/>
          <w:sz w:val="18"/>
          <w:szCs w:val="18"/>
          <w:lang w:val="en-US"/>
        </w:rPr>
        <w:t xml:space="preserve"> in ihrer Gesamtheit ausdrückt. </w:t>
      </w:r>
    </w:p>
    <w:p w14:paraId="6EE2D075" w14:textId="77777777" w:rsidR="00603753" w:rsidRPr="00603753" w:rsidRDefault="00603753" w:rsidP="00603753">
      <w:pPr>
        <w:spacing w:line="240" w:lineRule="atLeast"/>
        <w:jc w:val="both"/>
        <w:rPr>
          <w:rFonts w:ascii="URW DIN" w:hAnsi="URW DIN"/>
          <w:color w:val="000000" w:themeColor="text1"/>
          <w:sz w:val="18"/>
          <w:szCs w:val="18"/>
          <w:lang w:val="en-US"/>
        </w:rPr>
      </w:pPr>
    </w:p>
    <w:p w14:paraId="0E64066D" w14:textId="77777777" w:rsidR="00603753" w:rsidRPr="00603753" w:rsidRDefault="00603753" w:rsidP="00603753">
      <w:pPr>
        <w:spacing w:line="240" w:lineRule="atLeast"/>
        <w:jc w:val="both"/>
        <w:rPr>
          <w:rFonts w:ascii="URW DIN" w:hAnsi="URW DIN"/>
          <w:color w:val="000000" w:themeColor="text1"/>
          <w:sz w:val="18"/>
          <w:szCs w:val="18"/>
          <w:lang w:val="en-US"/>
        </w:rPr>
      </w:pPr>
      <w:r w:rsidRPr="00603753">
        <w:rPr>
          <w:rFonts w:ascii="URW DIN" w:hAnsi="URW DIN"/>
          <w:color w:val="000000" w:themeColor="text1"/>
          <w:sz w:val="18"/>
          <w:szCs w:val="18"/>
          <w:lang w:val="en-US"/>
        </w:rPr>
        <w:t xml:space="preserve">Gebäude in klassischem oder modernem Stil, von der Villa in den Tropen bis zum Einzelhandelsgeschäft in der Stadt, folgen aufeinander in Bildern wie eine Erzählung, in der Realität und virtuelle Welt verschmelzen. </w:t>
      </w:r>
    </w:p>
    <w:p w14:paraId="2E57490F" w14:textId="77777777" w:rsidR="00603753" w:rsidRPr="00603753" w:rsidRDefault="00603753" w:rsidP="00603753">
      <w:pPr>
        <w:spacing w:line="240" w:lineRule="atLeast"/>
        <w:jc w:val="both"/>
        <w:rPr>
          <w:rFonts w:ascii="URW DIN" w:hAnsi="URW DIN"/>
          <w:color w:val="000000" w:themeColor="text1"/>
          <w:sz w:val="18"/>
          <w:szCs w:val="18"/>
          <w:lang w:val="en-US"/>
        </w:rPr>
      </w:pPr>
    </w:p>
    <w:p w14:paraId="659A8689" w14:textId="3C169B6C" w:rsidR="00603753" w:rsidRPr="00603753" w:rsidRDefault="00603753" w:rsidP="00603753">
      <w:pPr>
        <w:spacing w:line="240" w:lineRule="atLeast"/>
        <w:jc w:val="both"/>
        <w:rPr>
          <w:rFonts w:ascii="URW DIN" w:hAnsi="URW DIN"/>
          <w:color w:val="000000" w:themeColor="text1"/>
          <w:sz w:val="18"/>
          <w:szCs w:val="18"/>
          <w:lang w:val="en-US"/>
        </w:rPr>
      </w:pPr>
      <w:r w:rsidRPr="00603753">
        <w:rPr>
          <w:rFonts w:ascii="URW DIN" w:hAnsi="URW DIN"/>
          <w:b/>
          <w:bCs/>
          <w:color w:val="000000" w:themeColor="text1"/>
          <w:sz w:val="18"/>
          <w:szCs w:val="18"/>
          <w:lang w:val="en-US"/>
        </w:rPr>
        <w:t>Latitudini</w:t>
      </w:r>
      <w:r w:rsidRPr="00603753">
        <w:rPr>
          <w:rFonts w:ascii="URW DIN" w:hAnsi="URW DIN"/>
          <w:color w:val="000000" w:themeColor="text1"/>
          <w:sz w:val="18"/>
          <w:szCs w:val="18"/>
          <w:lang w:val="en-US"/>
        </w:rPr>
        <w:t xml:space="preserve"> </w:t>
      </w:r>
      <w:r w:rsidRPr="00603753">
        <w:rPr>
          <w:rFonts w:ascii="URW DIN" w:hAnsi="URW DIN"/>
          <w:color w:val="000000" w:themeColor="text1"/>
          <w:sz w:val="18"/>
          <w:szCs w:val="18"/>
          <w:lang w:val="en-US"/>
        </w:rPr>
        <w:t xml:space="preserve">führt zur Entdeckung idealer und existierender Orte und interpretiert verschiedene ästhetische Sprachen, um zu inspirieren und den Blick auf die uns umgebende Schönheit zu lenken. Dies erweist sich als perfekter Rahmen für die Protagonisten der </w:t>
      </w:r>
      <w:r w:rsidRPr="00603753">
        <w:rPr>
          <w:rFonts w:ascii="URW DIN" w:hAnsi="URW DIN"/>
          <w:b/>
          <w:bCs/>
          <w:color w:val="000000" w:themeColor="text1"/>
          <w:sz w:val="18"/>
          <w:szCs w:val="18"/>
          <w:lang w:val="en-US"/>
        </w:rPr>
        <w:t>2024 Collection</w:t>
      </w:r>
      <w:r w:rsidRPr="00603753">
        <w:rPr>
          <w:rFonts w:ascii="URW DIN" w:hAnsi="URW DIN"/>
          <w:color w:val="000000" w:themeColor="text1"/>
          <w:sz w:val="18"/>
          <w:szCs w:val="18"/>
          <w:lang w:val="en-US"/>
        </w:rPr>
        <w:t xml:space="preserve">. Die Innen- und Außeneinrichtung orientiert sich an stilistischen Referenzen, die prägend für die Geschichte des Designs waren, in einer dynamischen Begegnung zwischen Erinnerung und Innovation, die die verschiedenen Schauplätze des Films charakterisiert, vom Wohnbereich bis zum Hotel- und Gastronomiebereich. </w:t>
      </w:r>
    </w:p>
    <w:p w14:paraId="7428178C" w14:textId="77777777" w:rsidR="00603753" w:rsidRPr="00603753" w:rsidRDefault="00603753" w:rsidP="00603753">
      <w:pPr>
        <w:spacing w:line="240" w:lineRule="atLeast"/>
        <w:jc w:val="both"/>
        <w:rPr>
          <w:rFonts w:ascii="URW DIN" w:hAnsi="URW DIN"/>
          <w:color w:val="000000" w:themeColor="text1"/>
          <w:sz w:val="18"/>
          <w:szCs w:val="18"/>
          <w:lang w:val="en-US"/>
        </w:rPr>
      </w:pPr>
    </w:p>
    <w:p w14:paraId="411C57A3" w14:textId="77777777" w:rsidR="00603753" w:rsidRPr="00603753" w:rsidRDefault="00603753" w:rsidP="00603753">
      <w:pPr>
        <w:spacing w:line="240" w:lineRule="atLeast"/>
        <w:jc w:val="both"/>
        <w:rPr>
          <w:rFonts w:ascii="URW DIN" w:hAnsi="URW DIN"/>
          <w:color w:val="000000" w:themeColor="text1"/>
          <w:sz w:val="18"/>
          <w:szCs w:val="18"/>
          <w:lang w:val="en-US"/>
        </w:rPr>
      </w:pPr>
      <w:r w:rsidRPr="00603753">
        <w:rPr>
          <w:rFonts w:ascii="URW DIN" w:hAnsi="URW DIN"/>
          <w:color w:val="000000" w:themeColor="text1"/>
          <w:sz w:val="18"/>
          <w:szCs w:val="18"/>
          <w:lang w:val="en-US"/>
        </w:rPr>
        <w:t>Es ist eine beruhigende Handlung, die sich in unbestimmten Momenten und Räumen entfaltet, sich aber nie wiederholt, und bei Tageslicht die Raffinesse der Materialien und die Kunstfertigkeit der Verarbeitung unterstreicht, während die nächtliche Atmosphäre die umhüllenden Formen des Designs hervorhebt.</w:t>
      </w:r>
    </w:p>
    <w:p w14:paraId="775AD2C4" w14:textId="77777777" w:rsidR="00603753" w:rsidRPr="00603753" w:rsidRDefault="00603753" w:rsidP="00603753">
      <w:pPr>
        <w:spacing w:line="240" w:lineRule="atLeast"/>
        <w:jc w:val="both"/>
        <w:rPr>
          <w:rFonts w:ascii="URW DIN" w:hAnsi="URW DIN"/>
          <w:color w:val="000000" w:themeColor="text1"/>
          <w:sz w:val="18"/>
          <w:szCs w:val="18"/>
          <w:lang w:val="en-US"/>
        </w:rPr>
      </w:pPr>
    </w:p>
    <w:p w14:paraId="173A2B0F" w14:textId="72549F23" w:rsidR="00355963" w:rsidRPr="00603753" w:rsidRDefault="00603753" w:rsidP="00603753">
      <w:pPr>
        <w:spacing w:line="240" w:lineRule="atLeast"/>
        <w:jc w:val="both"/>
        <w:rPr>
          <w:rFonts w:ascii="URW DIN" w:hAnsi="URW DIN"/>
          <w:color w:val="000000" w:themeColor="text1"/>
          <w:sz w:val="18"/>
          <w:szCs w:val="18"/>
          <w:lang w:val="en-US"/>
        </w:rPr>
      </w:pPr>
      <w:r w:rsidRPr="00603753">
        <w:rPr>
          <w:rFonts w:ascii="URW DIN" w:hAnsi="URW DIN"/>
          <w:color w:val="000000" w:themeColor="text1"/>
          <w:sz w:val="18"/>
          <w:szCs w:val="18"/>
          <w:lang w:val="en-US"/>
        </w:rPr>
        <w:t>Denn die Sprache von Minotti ist einzigartig, transversal und international, und dennoch immer kohärent mit seinem Wesen.</w:t>
      </w:r>
    </w:p>
    <w:p w14:paraId="184F2415" w14:textId="2F27EE74" w:rsidR="00BC31E3" w:rsidRPr="00603753" w:rsidRDefault="00BC31E3" w:rsidP="00B50588">
      <w:pPr>
        <w:spacing w:line="240" w:lineRule="atLeast"/>
        <w:jc w:val="both"/>
        <w:rPr>
          <w:rFonts w:ascii="URW DIN" w:hAnsi="URW DIN"/>
          <w:color w:val="000000" w:themeColor="text1"/>
          <w:sz w:val="18"/>
          <w:szCs w:val="18"/>
          <w:lang w:val="en-US"/>
        </w:rPr>
      </w:pPr>
    </w:p>
    <w:p w14:paraId="29F3B427" w14:textId="0553181C" w:rsidR="00BC31E3" w:rsidRPr="00603753" w:rsidRDefault="00BC31E3" w:rsidP="00B50588">
      <w:pPr>
        <w:spacing w:line="240" w:lineRule="atLeast"/>
        <w:jc w:val="both"/>
        <w:rPr>
          <w:rFonts w:ascii="URW DIN" w:hAnsi="URW DIN"/>
          <w:color w:val="000000" w:themeColor="text1"/>
          <w:sz w:val="18"/>
          <w:szCs w:val="18"/>
          <w:lang w:val="en-US"/>
        </w:rPr>
      </w:pPr>
    </w:p>
    <w:p w14:paraId="5FD098C7" w14:textId="6081E362" w:rsidR="00BC31E3" w:rsidRPr="00603753" w:rsidRDefault="00BC31E3" w:rsidP="00B50588">
      <w:pPr>
        <w:spacing w:line="240" w:lineRule="atLeast"/>
        <w:jc w:val="both"/>
        <w:rPr>
          <w:rFonts w:ascii="URW DIN" w:hAnsi="URW DIN"/>
          <w:color w:val="000000" w:themeColor="text1"/>
          <w:sz w:val="18"/>
          <w:szCs w:val="18"/>
          <w:lang w:val="en-US"/>
        </w:rPr>
      </w:pPr>
    </w:p>
    <w:p w14:paraId="71FCFF50" w14:textId="77777777" w:rsidR="00BC31E3" w:rsidRPr="00603753" w:rsidRDefault="00BC31E3" w:rsidP="00B50588">
      <w:pPr>
        <w:spacing w:line="240" w:lineRule="atLeast"/>
        <w:jc w:val="both"/>
        <w:rPr>
          <w:rFonts w:ascii="URW DIN" w:hAnsi="URW DIN"/>
          <w:color w:val="000000" w:themeColor="text1"/>
          <w:sz w:val="18"/>
          <w:szCs w:val="18"/>
          <w:lang w:val="en-US"/>
        </w:rPr>
      </w:pPr>
    </w:p>
    <w:p w14:paraId="6F281266" w14:textId="6F56CC10" w:rsidR="00355963" w:rsidRPr="00603753" w:rsidRDefault="00355963" w:rsidP="00B50588">
      <w:pPr>
        <w:spacing w:line="240" w:lineRule="atLeast"/>
        <w:jc w:val="both"/>
        <w:rPr>
          <w:rFonts w:ascii="URW DIN" w:hAnsi="URW DIN"/>
          <w:color w:val="000000" w:themeColor="text1"/>
          <w:sz w:val="18"/>
          <w:szCs w:val="18"/>
          <w:lang w:val="en-US"/>
        </w:rPr>
      </w:pPr>
    </w:p>
    <w:p w14:paraId="6FDF6923" w14:textId="3C5D5124" w:rsidR="00355963" w:rsidRPr="00603753" w:rsidRDefault="00355963" w:rsidP="00B50588">
      <w:pPr>
        <w:spacing w:line="240" w:lineRule="atLeast"/>
        <w:jc w:val="both"/>
        <w:rPr>
          <w:rFonts w:ascii="URW DIN" w:hAnsi="URW DIN"/>
          <w:i/>
          <w:iCs/>
          <w:color w:val="000000" w:themeColor="text1"/>
          <w:sz w:val="18"/>
          <w:szCs w:val="18"/>
          <w:u w:val="single"/>
          <w:lang w:val="en-US"/>
        </w:rPr>
      </w:pPr>
      <w:r w:rsidRPr="00603753">
        <w:rPr>
          <w:rFonts w:ascii="URW DIN" w:hAnsi="URW DIN"/>
          <w:i/>
          <w:iCs/>
          <w:color w:val="000000" w:themeColor="text1"/>
          <w:sz w:val="18"/>
          <w:szCs w:val="18"/>
          <w:u w:val="single"/>
          <w:lang w:val="en-US"/>
        </w:rPr>
        <w:t>Credits</w:t>
      </w:r>
    </w:p>
    <w:p w14:paraId="6D525BA5" w14:textId="77777777" w:rsidR="00355963" w:rsidRPr="00603753" w:rsidRDefault="00355963" w:rsidP="00B50588">
      <w:pPr>
        <w:spacing w:line="240" w:lineRule="atLeast"/>
        <w:jc w:val="both"/>
        <w:rPr>
          <w:rFonts w:ascii="URW DIN" w:hAnsi="URW DIN"/>
          <w:i/>
          <w:iCs/>
          <w:color w:val="000000" w:themeColor="text1"/>
          <w:sz w:val="18"/>
          <w:szCs w:val="18"/>
          <w:lang w:val="en-US"/>
        </w:rPr>
      </w:pPr>
      <w:r w:rsidRPr="00603753">
        <w:rPr>
          <w:rFonts w:ascii="URW DIN" w:hAnsi="URW DIN"/>
          <w:i/>
          <w:iCs/>
          <w:color w:val="000000" w:themeColor="text1"/>
          <w:sz w:val="18"/>
          <w:szCs w:val="18"/>
          <w:lang w:val="en-US"/>
        </w:rPr>
        <w:t>Video Art Direction: Minotti Studio</w:t>
      </w:r>
    </w:p>
    <w:p w14:paraId="362FDD9D" w14:textId="77777777"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Architectural Project: Roberto Minotti</w:t>
      </w:r>
    </w:p>
    <w:p w14:paraId="435209D9" w14:textId="77777777"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Interior Design: Roberto Minotti with Minotti Studio</w:t>
      </w:r>
    </w:p>
    <w:p w14:paraId="62FE9583" w14:textId="4A9B4FD2"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Styling: Simona Sbordone</w:t>
      </w:r>
    </w:p>
    <w:p w14:paraId="18F5978B" w14:textId="4993BA04" w:rsidR="00E41570" w:rsidRPr="00577FB4" w:rsidRDefault="00E41570" w:rsidP="00B50588">
      <w:pPr>
        <w:spacing w:line="240" w:lineRule="atLeast"/>
        <w:jc w:val="both"/>
        <w:rPr>
          <w:rFonts w:ascii="URW DIN" w:hAnsi="URW DIN" w:cs="DIN-Medium"/>
          <w:color w:val="000000"/>
          <w:sz w:val="18"/>
          <w:szCs w:val="18"/>
        </w:rPr>
      </w:pPr>
    </w:p>
    <w:sectPr w:rsidR="00E41570" w:rsidRPr="00577FB4" w:rsidSect="0049088F">
      <w:headerReference w:type="default" r:id="rId8"/>
      <w:footerReference w:type="default" r:id="rId9"/>
      <w:pgSz w:w="11900" w:h="16840"/>
      <w:pgMar w:top="3119"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60456" w14:textId="77777777" w:rsidR="000A05C5" w:rsidRDefault="000A05C5" w:rsidP="00115306">
      <w:r>
        <w:separator/>
      </w:r>
    </w:p>
  </w:endnote>
  <w:endnote w:type="continuationSeparator" w:id="0">
    <w:p w14:paraId="0F043945" w14:textId="77777777" w:rsidR="000A05C5" w:rsidRDefault="000A05C5"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IN-Light">
    <w:altName w:val="Calibri"/>
    <w:panose1 w:val="020B060402020202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IN-Medium">
    <w:altName w:val="苹方-简"/>
    <w:panose1 w:val="020B0604020202020204"/>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00"/>
    <w:family w:val="roman"/>
    <w:notTrueType/>
    <w:pitch w:val="variable"/>
    <w:sig w:usb0="60000287" w:usb1="00000001"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panose1 w:val="020B0604020202020204"/>
    <w:charset w:val="4D"/>
    <w:family w:val="auto"/>
    <w:notTrueType/>
    <w:pitch w:val="variable"/>
    <w:sig w:usb0="20000007" w:usb1="00000001" w:usb2="00000000" w:usb3="00000000" w:csb0="00000193" w:csb1="00000000"/>
  </w:font>
  <w:font w:name="DIN-Regular">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2778" w14:textId="77777777" w:rsidR="000A05C5" w:rsidRDefault="000A05C5" w:rsidP="00115306">
      <w:r>
        <w:separator/>
      </w:r>
    </w:p>
  </w:footnote>
  <w:footnote w:type="continuationSeparator" w:id="0">
    <w:p w14:paraId="6C5CE7FC" w14:textId="77777777" w:rsidR="000A05C5" w:rsidRDefault="000A05C5"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4A6236"/>
    <w:multiLevelType w:val="hybridMultilevel"/>
    <w:tmpl w:val="EC7E5640"/>
    <w:lvl w:ilvl="0" w:tplc="6C7EBC3C">
      <w:start w:val="242"/>
      <w:numFmt w:val="bullet"/>
      <w:lvlText w:val="-"/>
      <w:lvlJc w:val="left"/>
      <w:pPr>
        <w:ind w:left="720" w:hanging="360"/>
      </w:pPr>
      <w:rPr>
        <w:rFonts w:ascii="DIN-Light" w:eastAsiaTheme="minorEastAsia" w:hAnsi="DIN-Light" w:cs="DIN-Medium"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53442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16D97"/>
    <w:rsid w:val="000231FB"/>
    <w:rsid w:val="00032B9F"/>
    <w:rsid w:val="00036483"/>
    <w:rsid w:val="00036F70"/>
    <w:rsid w:val="00047362"/>
    <w:rsid w:val="00050911"/>
    <w:rsid w:val="00057A5B"/>
    <w:rsid w:val="00061323"/>
    <w:rsid w:val="00062B57"/>
    <w:rsid w:val="00085F54"/>
    <w:rsid w:val="000936CE"/>
    <w:rsid w:val="000A05C5"/>
    <w:rsid w:val="000C1600"/>
    <w:rsid w:val="000D4865"/>
    <w:rsid w:val="000D521C"/>
    <w:rsid w:val="001078D5"/>
    <w:rsid w:val="001104F2"/>
    <w:rsid w:val="00112953"/>
    <w:rsid w:val="00112A72"/>
    <w:rsid w:val="0011510F"/>
    <w:rsid w:val="00115306"/>
    <w:rsid w:val="00120BB9"/>
    <w:rsid w:val="00121D9B"/>
    <w:rsid w:val="0013432E"/>
    <w:rsid w:val="0014521B"/>
    <w:rsid w:val="00194167"/>
    <w:rsid w:val="001A71D8"/>
    <w:rsid w:val="001B14A5"/>
    <w:rsid w:val="001C0B7A"/>
    <w:rsid w:val="001C34C1"/>
    <w:rsid w:val="001C6422"/>
    <w:rsid w:val="001C6946"/>
    <w:rsid w:val="001D22C7"/>
    <w:rsid w:val="001E3780"/>
    <w:rsid w:val="001F141E"/>
    <w:rsid w:val="002100CD"/>
    <w:rsid w:val="00214CE5"/>
    <w:rsid w:val="002203D6"/>
    <w:rsid w:val="00253C90"/>
    <w:rsid w:val="00257E60"/>
    <w:rsid w:val="00280EE0"/>
    <w:rsid w:val="002A5E0A"/>
    <w:rsid w:val="002E22AF"/>
    <w:rsid w:val="002E483D"/>
    <w:rsid w:val="00301FEC"/>
    <w:rsid w:val="0032294C"/>
    <w:rsid w:val="00334BA9"/>
    <w:rsid w:val="003526B4"/>
    <w:rsid w:val="00353015"/>
    <w:rsid w:val="00355963"/>
    <w:rsid w:val="00355A9A"/>
    <w:rsid w:val="003751F7"/>
    <w:rsid w:val="00382137"/>
    <w:rsid w:val="00393554"/>
    <w:rsid w:val="00396371"/>
    <w:rsid w:val="003A2037"/>
    <w:rsid w:val="003A4241"/>
    <w:rsid w:val="003B2F69"/>
    <w:rsid w:val="003B7A05"/>
    <w:rsid w:val="003C26AA"/>
    <w:rsid w:val="003C4632"/>
    <w:rsid w:val="003C60B5"/>
    <w:rsid w:val="003D5E76"/>
    <w:rsid w:val="004172FD"/>
    <w:rsid w:val="004201B3"/>
    <w:rsid w:val="00431804"/>
    <w:rsid w:val="00433A9D"/>
    <w:rsid w:val="00435EE2"/>
    <w:rsid w:val="0045520D"/>
    <w:rsid w:val="004568B1"/>
    <w:rsid w:val="0049088F"/>
    <w:rsid w:val="00496450"/>
    <w:rsid w:val="004B1335"/>
    <w:rsid w:val="004B3CDF"/>
    <w:rsid w:val="004B622E"/>
    <w:rsid w:val="004D407D"/>
    <w:rsid w:val="004F179E"/>
    <w:rsid w:val="005037C9"/>
    <w:rsid w:val="00526572"/>
    <w:rsid w:val="0053042C"/>
    <w:rsid w:val="00566895"/>
    <w:rsid w:val="00570043"/>
    <w:rsid w:val="0057345E"/>
    <w:rsid w:val="00573A9D"/>
    <w:rsid w:val="00577FB4"/>
    <w:rsid w:val="00594071"/>
    <w:rsid w:val="00596B15"/>
    <w:rsid w:val="005C7D88"/>
    <w:rsid w:val="005D31C6"/>
    <w:rsid w:val="005E396B"/>
    <w:rsid w:val="005F284F"/>
    <w:rsid w:val="005F340A"/>
    <w:rsid w:val="005F70C0"/>
    <w:rsid w:val="00603753"/>
    <w:rsid w:val="00603BEB"/>
    <w:rsid w:val="00614B10"/>
    <w:rsid w:val="00622BA1"/>
    <w:rsid w:val="00631A79"/>
    <w:rsid w:val="00637448"/>
    <w:rsid w:val="006427EC"/>
    <w:rsid w:val="006510A2"/>
    <w:rsid w:val="006577B8"/>
    <w:rsid w:val="006778C1"/>
    <w:rsid w:val="00684776"/>
    <w:rsid w:val="006875F0"/>
    <w:rsid w:val="006A60C6"/>
    <w:rsid w:val="006F7745"/>
    <w:rsid w:val="00704E3B"/>
    <w:rsid w:val="007269D1"/>
    <w:rsid w:val="00744BA1"/>
    <w:rsid w:val="0075014A"/>
    <w:rsid w:val="00766A99"/>
    <w:rsid w:val="00793D37"/>
    <w:rsid w:val="007A2934"/>
    <w:rsid w:val="007B003C"/>
    <w:rsid w:val="007D2EFC"/>
    <w:rsid w:val="008014BE"/>
    <w:rsid w:val="00802746"/>
    <w:rsid w:val="00814AF9"/>
    <w:rsid w:val="00824960"/>
    <w:rsid w:val="0083540E"/>
    <w:rsid w:val="00835D30"/>
    <w:rsid w:val="00836245"/>
    <w:rsid w:val="00843264"/>
    <w:rsid w:val="00853DE5"/>
    <w:rsid w:val="0085638A"/>
    <w:rsid w:val="00862080"/>
    <w:rsid w:val="008A2B91"/>
    <w:rsid w:val="008B6110"/>
    <w:rsid w:val="008D28CE"/>
    <w:rsid w:val="00903DB6"/>
    <w:rsid w:val="0094576A"/>
    <w:rsid w:val="00955F54"/>
    <w:rsid w:val="00960B02"/>
    <w:rsid w:val="009749D4"/>
    <w:rsid w:val="00976FED"/>
    <w:rsid w:val="0097743A"/>
    <w:rsid w:val="00990D0C"/>
    <w:rsid w:val="009A05DF"/>
    <w:rsid w:val="009B76EA"/>
    <w:rsid w:val="00A30C03"/>
    <w:rsid w:val="00A37CCD"/>
    <w:rsid w:val="00A44B3F"/>
    <w:rsid w:val="00A542D6"/>
    <w:rsid w:val="00A756AB"/>
    <w:rsid w:val="00A8706B"/>
    <w:rsid w:val="00A94892"/>
    <w:rsid w:val="00A97088"/>
    <w:rsid w:val="00A97C6C"/>
    <w:rsid w:val="00AA5C03"/>
    <w:rsid w:val="00AB34AA"/>
    <w:rsid w:val="00AB393B"/>
    <w:rsid w:val="00AF3B08"/>
    <w:rsid w:val="00B061AE"/>
    <w:rsid w:val="00B45032"/>
    <w:rsid w:val="00B50047"/>
    <w:rsid w:val="00B50588"/>
    <w:rsid w:val="00B50C19"/>
    <w:rsid w:val="00B66410"/>
    <w:rsid w:val="00B85DB2"/>
    <w:rsid w:val="00B970DD"/>
    <w:rsid w:val="00BB3186"/>
    <w:rsid w:val="00BC0F54"/>
    <w:rsid w:val="00BC31E3"/>
    <w:rsid w:val="00BE430E"/>
    <w:rsid w:val="00BE5EA1"/>
    <w:rsid w:val="00BF0B9B"/>
    <w:rsid w:val="00BF479D"/>
    <w:rsid w:val="00C01CC5"/>
    <w:rsid w:val="00C11244"/>
    <w:rsid w:val="00C15338"/>
    <w:rsid w:val="00C2424F"/>
    <w:rsid w:val="00C34F73"/>
    <w:rsid w:val="00C47776"/>
    <w:rsid w:val="00C76757"/>
    <w:rsid w:val="00CC615E"/>
    <w:rsid w:val="00CD5545"/>
    <w:rsid w:val="00CD5FAC"/>
    <w:rsid w:val="00CE1134"/>
    <w:rsid w:val="00CE7A75"/>
    <w:rsid w:val="00CF14D7"/>
    <w:rsid w:val="00CF3BB4"/>
    <w:rsid w:val="00CF43CF"/>
    <w:rsid w:val="00D056CC"/>
    <w:rsid w:val="00D11DC1"/>
    <w:rsid w:val="00D27AEA"/>
    <w:rsid w:val="00D450A2"/>
    <w:rsid w:val="00D55796"/>
    <w:rsid w:val="00D5630D"/>
    <w:rsid w:val="00D60DBF"/>
    <w:rsid w:val="00D6281A"/>
    <w:rsid w:val="00D6410A"/>
    <w:rsid w:val="00D6501A"/>
    <w:rsid w:val="00D65EE1"/>
    <w:rsid w:val="00D67B36"/>
    <w:rsid w:val="00D75174"/>
    <w:rsid w:val="00D800C1"/>
    <w:rsid w:val="00D94A8A"/>
    <w:rsid w:val="00D977B0"/>
    <w:rsid w:val="00DB1ACF"/>
    <w:rsid w:val="00DC50E7"/>
    <w:rsid w:val="00DC6040"/>
    <w:rsid w:val="00DE3339"/>
    <w:rsid w:val="00DE70F9"/>
    <w:rsid w:val="00E00535"/>
    <w:rsid w:val="00E058C9"/>
    <w:rsid w:val="00E15A62"/>
    <w:rsid w:val="00E41570"/>
    <w:rsid w:val="00E50FEB"/>
    <w:rsid w:val="00E65947"/>
    <w:rsid w:val="00E733BF"/>
    <w:rsid w:val="00EA07B1"/>
    <w:rsid w:val="00EB3162"/>
    <w:rsid w:val="00EB4088"/>
    <w:rsid w:val="00EC5B49"/>
    <w:rsid w:val="00ED2180"/>
    <w:rsid w:val="00EE346D"/>
    <w:rsid w:val="00EE615F"/>
    <w:rsid w:val="00F02405"/>
    <w:rsid w:val="00F1650B"/>
    <w:rsid w:val="00F21CE8"/>
    <w:rsid w:val="00F37422"/>
    <w:rsid w:val="00F45554"/>
    <w:rsid w:val="00F4640C"/>
    <w:rsid w:val="00F464AC"/>
    <w:rsid w:val="00F4694F"/>
    <w:rsid w:val="00F504D9"/>
    <w:rsid w:val="00F527F3"/>
    <w:rsid w:val="00F54C58"/>
    <w:rsid w:val="00F57DD8"/>
    <w:rsid w:val="00F609FA"/>
    <w:rsid w:val="00F73456"/>
    <w:rsid w:val="00F772DC"/>
    <w:rsid w:val="00FB1E10"/>
    <w:rsid w:val="00FC7DDA"/>
    <w:rsid w:val="00FE0B73"/>
    <w:rsid w:val="00FE2F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8497DFE4-0B34-4F41-A5D4-D66343052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7964-505A-0A4B-B9B4-4503B856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Pages>
  <Words>281</Words>
  <Characters>1607</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Microsoft Office User</cp:lastModifiedBy>
  <cp:revision>204</cp:revision>
  <cp:lastPrinted>2018-04-04T15:39:00Z</cp:lastPrinted>
  <dcterms:created xsi:type="dcterms:W3CDTF">2016-03-31T14:36:00Z</dcterms:created>
  <dcterms:modified xsi:type="dcterms:W3CDTF">2024-05-10T08:34:00Z</dcterms:modified>
</cp:coreProperties>
</file>